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67" w:rsidRPr="00482D67" w:rsidRDefault="00482D67" w:rsidP="00482D67">
      <w:pPr>
        <w:spacing w:after="0" w:line="240" w:lineRule="auto"/>
        <w:jc w:val="center"/>
        <w:rPr>
          <w:rFonts w:ascii="Times New Roman" w:eastAsia="Times New Roman" w:hAnsi="Times New Roman" w:cs="Times New Roman"/>
          <w:vanish/>
          <w:color w:val="000000"/>
          <w:sz w:val="24"/>
          <w:szCs w:val="24"/>
          <w:lang w:val="en-GB" w:eastAsia="en-GB"/>
        </w:rPr>
      </w:pPr>
    </w:p>
    <w:tbl>
      <w:tblPr>
        <w:tblW w:w="8790" w:type="dxa"/>
        <w:jc w:val="center"/>
        <w:tblCellSpacing w:w="0" w:type="dxa"/>
        <w:tblCellMar>
          <w:left w:w="0" w:type="dxa"/>
          <w:right w:w="0" w:type="dxa"/>
        </w:tblCellMar>
        <w:tblLook w:val="04A0"/>
      </w:tblPr>
      <w:tblGrid>
        <w:gridCol w:w="8790"/>
      </w:tblGrid>
      <w:tr w:rsidR="00482D67" w:rsidRPr="00482D67" w:rsidTr="00482D67">
        <w:trPr>
          <w:tblCellSpacing w:w="0" w:type="dxa"/>
          <w:jc w:val="center"/>
        </w:trPr>
        <w:tc>
          <w:tcPr>
            <w:tcW w:w="8790" w:type="dxa"/>
            <w:shd w:val="clear" w:color="auto" w:fill="FFFFFF"/>
            <w:vAlign w:val="center"/>
            <w:hideMark/>
          </w:tcPr>
          <w:p w:rsidR="00482D67" w:rsidRPr="00482D67" w:rsidRDefault="00482D67" w:rsidP="00482D67">
            <w:pPr>
              <w:spacing w:before="100" w:beforeAutospacing="1" w:after="100" w:afterAutospacing="1"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i/>
                <w:iCs/>
                <w:noProof/>
                <w:color w:val="000000"/>
                <w:sz w:val="36"/>
                <w:szCs w:val="36"/>
                <w:lang w:val="en-GB" w:eastAsia="en-GB"/>
              </w:rPr>
              <w:drawing>
                <wp:inline distT="0" distB="0" distL="0" distR="0">
                  <wp:extent cx="5105400" cy="447675"/>
                  <wp:effectExtent l="19050" t="0" r="0" b="0"/>
                  <wp:docPr id="9" name="Picture 4" descr="http://204.3.136.66/web/journal-files/Issues/may-jun05/31_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4.3.136.66/web/journal-files/Issues/may-jun05/31_t.jpg"/>
                          <pic:cNvPicPr>
                            <a:picLocks noChangeAspect="1" noChangeArrowheads="1"/>
                          </pic:cNvPicPr>
                        </pic:nvPicPr>
                        <pic:blipFill>
                          <a:blip r:embed="rId5" cstate="print"/>
                          <a:srcRect/>
                          <a:stretch>
                            <a:fillRect/>
                          </a:stretch>
                        </pic:blipFill>
                        <pic:spPr bwMode="auto">
                          <a:xfrm>
                            <a:off x="0" y="0"/>
                            <a:ext cx="5105400" cy="447675"/>
                          </a:xfrm>
                          <a:prstGeom prst="rect">
                            <a:avLst/>
                          </a:prstGeom>
                          <a:noFill/>
                          <a:ln w="9525">
                            <a:noFill/>
                            <a:miter lim="800000"/>
                            <a:headEnd/>
                            <a:tailEnd/>
                          </a:ln>
                        </pic:spPr>
                      </pic:pic>
                    </a:graphicData>
                  </a:graphic>
                </wp:inline>
              </w:drawing>
            </w:r>
            <w:r w:rsidRPr="00482D67">
              <w:rPr>
                <w:rFonts w:ascii="Times New Roman" w:eastAsia="Times New Roman" w:hAnsi="Times New Roman" w:cs="Times New Roman"/>
                <w:b/>
                <w:bCs/>
                <w:i/>
                <w:iCs/>
                <w:color w:val="000000"/>
                <w:sz w:val="36"/>
                <w:szCs w:val="36"/>
                <w:lang w:val="en-GB" w:eastAsia="en-GB"/>
              </w:rPr>
              <w:br/>
            </w:r>
            <w:r w:rsidRPr="00482D67">
              <w:rPr>
                <w:rFonts w:ascii="Times New Roman" w:eastAsia="Times New Roman" w:hAnsi="Times New Roman" w:cs="Times New Roman"/>
                <w:b/>
                <w:bCs/>
                <w:i/>
                <w:iCs/>
                <w:color w:val="000000"/>
                <w:sz w:val="27"/>
                <w:lang w:val="en-GB" w:eastAsia="en-GB"/>
              </w:rPr>
              <w:t>Inspector Inquisitor</w:t>
            </w:r>
          </w:p>
        </w:tc>
      </w:tr>
    </w:tbl>
    <w:p w:rsidR="00482D67" w:rsidRPr="00482D67" w:rsidRDefault="00482D67" w:rsidP="00482D67">
      <w:pPr>
        <w:spacing w:after="0" w:line="240" w:lineRule="auto"/>
        <w:jc w:val="center"/>
        <w:rPr>
          <w:rFonts w:ascii="Times New Roman" w:eastAsia="Times New Roman" w:hAnsi="Times New Roman" w:cs="Times New Roman"/>
          <w:vanish/>
          <w:color w:val="000000"/>
          <w:sz w:val="24"/>
          <w:szCs w:val="24"/>
          <w:lang w:val="en-GB" w:eastAsia="en-GB"/>
        </w:rPr>
      </w:pPr>
    </w:p>
    <w:tbl>
      <w:tblPr>
        <w:tblW w:w="10800" w:type="dxa"/>
        <w:jc w:val="center"/>
        <w:tblCellSpacing w:w="0" w:type="dxa"/>
        <w:tblCellMar>
          <w:left w:w="0" w:type="dxa"/>
          <w:right w:w="0" w:type="dxa"/>
        </w:tblCellMar>
        <w:tblLook w:val="04A0"/>
      </w:tblPr>
      <w:tblGrid>
        <w:gridCol w:w="1759"/>
        <w:gridCol w:w="9041"/>
      </w:tblGrid>
      <w:tr w:rsidR="00482D67" w:rsidRPr="00482D67" w:rsidTr="00482D67">
        <w:trPr>
          <w:trHeight w:val="3915"/>
          <w:tblCellSpacing w:w="0" w:type="dxa"/>
          <w:jc w:val="center"/>
        </w:trPr>
        <w:tc>
          <w:tcPr>
            <w:tcW w:w="1710" w:type="dxa"/>
            <w:shd w:val="clear" w:color="auto" w:fill="E1E1FF"/>
            <w:vAlign w:val="center"/>
            <w:hideMark/>
          </w:tcPr>
          <w:p w:rsidR="00482D67" w:rsidRPr="00482D67" w:rsidRDefault="00482D67" w:rsidP="00482D67">
            <w:pPr>
              <w:spacing w:after="0" w:line="240" w:lineRule="auto"/>
              <w:rPr>
                <w:rFonts w:ascii="Times New Roman" w:eastAsia="Times New Roman" w:hAnsi="Times New Roman" w:cs="Times New Roman"/>
                <w:color w:val="000000"/>
                <w:sz w:val="24"/>
                <w:szCs w:val="24"/>
                <w:lang w:val="en-GB" w:eastAsia="en-GB"/>
              </w:rPr>
            </w:pPr>
            <w:r w:rsidRPr="00482D67">
              <w:rPr>
                <w:rFonts w:ascii="Times New Roman" w:eastAsia="Times New Roman" w:hAnsi="Times New Roman" w:cs="Times New Roman"/>
                <w:color w:val="000000"/>
                <w:sz w:val="24"/>
                <w:szCs w:val="24"/>
                <w:lang w:val="en-GB" w:eastAsia="en-GB"/>
              </w:rPr>
              <w:t> </w:t>
            </w:r>
          </w:p>
        </w:tc>
        <w:tc>
          <w:tcPr>
            <w:tcW w:w="8790" w:type="dxa"/>
            <w:vAlign w:val="center"/>
            <w:hideMark/>
          </w:tcPr>
          <w:tbl>
            <w:tblPr>
              <w:tblW w:w="8625" w:type="dxa"/>
              <w:jc w:val="center"/>
              <w:tblCellSpacing w:w="0" w:type="dxa"/>
              <w:tblCellMar>
                <w:left w:w="0" w:type="dxa"/>
                <w:right w:w="0" w:type="dxa"/>
              </w:tblCellMar>
              <w:tblLook w:val="04A0"/>
            </w:tblPr>
            <w:tblGrid>
              <w:gridCol w:w="8625"/>
            </w:tblGrid>
            <w:tr w:rsidR="00482D67" w:rsidRPr="00482D67">
              <w:trPr>
                <w:tblCellSpacing w:w="0" w:type="dxa"/>
                <w:jc w:val="center"/>
              </w:trPr>
              <w:tc>
                <w:tcPr>
                  <w:tcW w:w="0" w:type="auto"/>
                  <w:vAlign w:val="center"/>
                  <w:hideMark/>
                </w:tcPr>
                <w:p w:rsidR="00482D67" w:rsidRPr="00482D67" w:rsidRDefault="00482D67" w:rsidP="00482D67">
                  <w:pPr>
                    <w:spacing w:before="100" w:beforeAutospacing="1" w:after="100" w:afterAutospacing="1"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bCs/>
                      <w:color w:val="000000"/>
                      <w:sz w:val="24"/>
                      <w:szCs w:val="24"/>
                      <w:lang w:val="en-GB" w:eastAsia="en-GB"/>
                    </w:rPr>
                    <w:t xml:space="preserve">                         </w:t>
                  </w:r>
                  <w:r w:rsidRPr="00482D67">
                    <w:rPr>
                      <w:rFonts w:ascii="Times New Roman" w:eastAsia="Times New Roman" w:hAnsi="Times New Roman" w:cs="Times New Roman"/>
                      <w:b/>
                      <w:bCs/>
                      <w:color w:val="000000"/>
                      <w:sz w:val="24"/>
                      <w:szCs w:val="24"/>
                      <w:lang w:val="en-GB" w:eastAsia="en-GB"/>
                    </w:rPr>
                    <w:t xml:space="preserve">Jim </w:t>
                  </w:r>
                  <w:proofErr w:type="spellStart"/>
                  <w:r w:rsidRPr="00482D67">
                    <w:rPr>
                      <w:rFonts w:ascii="Times New Roman" w:eastAsia="Times New Roman" w:hAnsi="Times New Roman" w:cs="Times New Roman"/>
                      <w:b/>
                      <w:bCs/>
                      <w:color w:val="000000"/>
                      <w:sz w:val="24"/>
                      <w:szCs w:val="24"/>
                      <w:lang w:val="en-GB" w:eastAsia="en-GB"/>
                    </w:rPr>
                    <w:t>Tresner</w:t>
                  </w:r>
                  <w:proofErr w:type="spellEnd"/>
                  <w:r w:rsidRPr="00482D67">
                    <w:rPr>
                      <w:rFonts w:ascii="Times New Roman" w:eastAsia="Times New Roman" w:hAnsi="Times New Roman" w:cs="Times New Roman"/>
                      <w:b/>
                      <w:bCs/>
                      <w:color w:val="000000"/>
                      <w:sz w:val="24"/>
                      <w:szCs w:val="24"/>
                      <w:lang w:val="en-GB" w:eastAsia="en-GB"/>
                    </w:rPr>
                    <w:t>, 33° Grand Cross</w:t>
                  </w:r>
                </w:p>
                <w:p w:rsidR="00482D67" w:rsidRPr="00482D67" w:rsidRDefault="00482D67" w:rsidP="00482D67">
                  <w:pPr>
                    <w:spacing w:before="100" w:beforeAutospacing="1" w:after="100" w:afterAutospacing="1"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noProof/>
                      <w:color w:val="000000"/>
                      <w:sz w:val="24"/>
                      <w:szCs w:val="24"/>
                      <w:lang w:val="en-GB" w:eastAsia="en-GB"/>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3171825" cy="4171950"/>
                        <wp:effectExtent l="19050" t="0" r="9525" b="0"/>
                        <wp:wrapSquare wrapText="bothSides"/>
                        <wp:docPr id="7" name="Picture 2" descr="http://204.3.136.66/web/journal-files/Issues/may-jun0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4.3.136.66/web/journal-files/Issues/may-jun05/31.jpg"/>
                                <pic:cNvPicPr>
                                  <a:picLocks noChangeAspect="1" noChangeArrowheads="1"/>
                                </pic:cNvPicPr>
                              </pic:nvPicPr>
                              <pic:blipFill>
                                <a:blip r:embed="rId6" cstate="print"/>
                                <a:srcRect/>
                                <a:stretch>
                                  <a:fillRect/>
                                </a:stretch>
                              </pic:blipFill>
                              <pic:spPr bwMode="auto">
                                <a:xfrm>
                                  <a:off x="0" y="0"/>
                                  <a:ext cx="3171825" cy="4171950"/>
                                </a:xfrm>
                                <a:prstGeom prst="rect">
                                  <a:avLst/>
                                </a:prstGeom>
                                <a:noFill/>
                                <a:ln w="9525">
                                  <a:noFill/>
                                  <a:miter lim="800000"/>
                                  <a:headEnd/>
                                  <a:tailEnd/>
                                </a:ln>
                              </pic:spPr>
                            </pic:pic>
                          </a:graphicData>
                        </a:graphic>
                      </wp:anchor>
                    </w:drawing>
                  </w:r>
                  <w:r w:rsidRPr="00482D67">
                    <w:rPr>
                      <w:rFonts w:ascii="Times New Roman" w:eastAsia="Times New Roman" w:hAnsi="Times New Roman" w:cs="Times New Roman"/>
                      <w:color w:val="000000"/>
                      <w:sz w:val="20"/>
                      <w:szCs w:val="20"/>
                      <w:lang w:val="en-GB" w:eastAsia="en-GB"/>
                    </w:rPr>
                    <w:t>Original oil painting by Bro. Robert H. White, 32°</w:t>
                  </w:r>
                </w:p>
                <w:p w:rsidR="00482D67" w:rsidRPr="00482D67" w:rsidRDefault="00482D67" w:rsidP="00482D67">
                  <w:pPr>
                    <w:spacing w:before="100" w:beforeAutospacing="1" w:after="100" w:afterAutospacing="1" w:line="240" w:lineRule="auto"/>
                    <w:rPr>
                      <w:rFonts w:ascii="Times New Roman" w:eastAsia="Times New Roman" w:hAnsi="Times New Roman" w:cs="Times New Roman"/>
                      <w:color w:val="000000"/>
                      <w:sz w:val="24"/>
                      <w:szCs w:val="24"/>
                      <w:lang w:val="en-GB" w:eastAsia="en-GB"/>
                    </w:rPr>
                  </w:pPr>
                  <w:r w:rsidRPr="00482D67">
                    <w:rPr>
                      <w:rFonts w:ascii="Times New Roman" w:eastAsia="Times New Roman" w:hAnsi="Times New Roman" w:cs="Times New Roman"/>
                      <w:color w:val="000000"/>
                      <w:sz w:val="24"/>
                      <w:szCs w:val="24"/>
                      <w:lang w:val="en-GB" w:eastAsia="en-GB"/>
                    </w:rPr>
                    <w:t>The regalia of the Thirty-first Degree is almost stark in its simplicity. The apron (see facing page) is white lambskin lined and bordered in white. On the flap is a Teutonic cross</w:t>
                  </w:r>
                  <w:hyperlink r:id="rId7" w:anchor="note" w:history="1">
                    <w:r w:rsidRPr="00482D67">
                      <w:rPr>
                        <w:rFonts w:ascii="Times New Roman" w:eastAsia="Times New Roman" w:hAnsi="Times New Roman" w:cs="Times New Roman"/>
                        <w:color w:val="0000FF"/>
                        <w:sz w:val="24"/>
                        <w:szCs w:val="24"/>
                        <w:u w:val="single"/>
                        <w:lang w:val="en-GB" w:eastAsia="en-GB"/>
                      </w:rPr>
                      <w:t>*</w:t>
                    </w:r>
                  </w:hyperlink>
                  <w:r w:rsidRPr="00482D67">
                    <w:rPr>
                      <w:rFonts w:ascii="Times New Roman" w:eastAsia="Times New Roman" w:hAnsi="Times New Roman" w:cs="Times New Roman"/>
                      <w:color w:val="000000"/>
                      <w:sz w:val="24"/>
                      <w:szCs w:val="24"/>
                      <w:lang w:val="en-GB" w:eastAsia="en-GB"/>
                    </w:rPr>
                    <w:t xml:space="preserve"> embroidered in silver and black. The jewel is a silver Teutonic cross and is worn around the neck hanging from a white ribbon. The </w:t>
                  </w:r>
                  <w:proofErr w:type="spellStart"/>
                  <w:r w:rsidRPr="00482D67">
                    <w:rPr>
                      <w:rFonts w:ascii="Times New Roman" w:eastAsia="Times New Roman" w:hAnsi="Times New Roman" w:cs="Times New Roman"/>
                      <w:color w:val="000000"/>
                      <w:sz w:val="24"/>
                      <w:szCs w:val="24"/>
                      <w:lang w:val="en-GB" w:eastAsia="en-GB"/>
                    </w:rPr>
                    <w:t>color</w:t>
                  </w:r>
                  <w:proofErr w:type="spellEnd"/>
                  <w:r w:rsidRPr="00482D67">
                    <w:rPr>
                      <w:rFonts w:ascii="Times New Roman" w:eastAsia="Times New Roman" w:hAnsi="Times New Roman" w:cs="Times New Roman"/>
                      <w:color w:val="000000"/>
                      <w:sz w:val="24"/>
                      <w:szCs w:val="24"/>
                      <w:lang w:val="en-GB" w:eastAsia="en-GB"/>
                    </w:rPr>
                    <w:t xml:space="preserve"> of the degree is white. Embroidered in gold on the point is an equilateral triangle, emitting golden rays and containing the numerals </w:t>
                  </w:r>
                  <w:r w:rsidRPr="00482D67">
                    <w:rPr>
                      <w:rFonts w:ascii="Times New Roman" w:eastAsia="Times New Roman" w:hAnsi="Times New Roman" w:cs="Times New Roman"/>
                      <w:i/>
                      <w:iCs/>
                      <w:color w:val="000000"/>
                      <w:sz w:val="24"/>
                      <w:szCs w:val="24"/>
                      <w:lang w:val="en-GB" w:eastAsia="en-GB"/>
                    </w:rPr>
                    <w:t>XXXI</w:t>
                  </w:r>
                  <w:r w:rsidRPr="00482D67">
                    <w:rPr>
                      <w:rFonts w:ascii="Times New Roman" w:eastAsia="Times New Roman" w:hAnsi="Times New Roman" w:cs="Times New Roman"/>
                      <w:color w:val="000000"/>
                      <w:sz w:val="24"/>
                      <w:szCs w:val="24"/>
                      <w:lang w:val="en-GB" w:eastAsia="en-GB"/>
                    </w:rPr>
                    <w:t>.</w:t>
                  </w:r>
                </w:p>
                <w:p w:rsidR="00482D67" w:rsidRPr="00482D67" w:rsidRDefault="00482D67" w:rsidP="00482D67">
                  <w:pPr>
                    <w:spacing w:before="100" w:beforeAutospacing="1" w:after="100" w:afterAutospacing="1" w:line="240" w:lineRule="auto"/>
                    <w:rPr>
                      <w:rFonts w:ascii="Times New Roman" w:eastAsia="Times New Roman" w:hAnsi="Times New Roman" w:cs="Times New Roman"/>
                      <w:color w:val="000000"/>
                      <w:sz w:val="24"/>
                      <w:szCs w:val="24"/>
                      <w:lang w:val="en-GB" w:eastAsia="en-GB"/>
                    </w:rPr>
                  </w:pPr>
                  <w:r w:rsidRPr="00482D67">
                    <w:rPr>
                      <w:rFonts w:ascii="Times New Roman" w:eastAsia="Times New Roman" w:hAnsi="Times New Roman" w:cs="Times New Roman"/>
                      <w:color w:val="000000"/>
                      <w:sz w:val="24"/>
                      <w:szCs w:val="24"/>
                      <w:lang w:val="en-GB" w:eastAsia="en-GB"/>
                    </w:rPr>
                    <w:t xml:space="preserve">White, representing purity of intent and motive, has been seen before in the regalia of the Scottish Rite, but here it becomes the predominant theme. Clearly, we are dealing with transcendence or at least with preparation for transcendence. In the great myth cycles, the last event which befalls the hero, just prior to the culmination of his quest, is an event of purification and preparation. The Thirty-first Degree </w:t>
                  </w:r>
                  <w:proofErr w:type="spellStart"/>
                  <w:r w:rsidRPr="00482D67">
                    <w:rPr>
                      <w:rFonts w:ascii="Times New Roman" w:eastAsia="Times New Roman" w:hAnsi="Times New Roman" w:cs="Times New Roman"/>
                      <w:color w:val="000000"/>
                      <w:sz w:val="24"/>
                      <w:szCs w:val="24"/>
                      <w:lang w:val="en-GB" w:eastAsia="en-GB"/>
                    </w:rPr>
                    <w:t>fulfills</w:t>
                  </w:r>
                  <w:proofErr w:type="spellEnd"/>
                  <w:r w:rsidRPr="00482D67">
                    <w:rPr>
                      <w:rFonts w:ascii="Times New Roman" w:eastAsia="Times New Roman" w:hAnsi="Times New Roman" w:cs="Times New Roman"/>
                      <w:color w:val="000000"/>
                      <w:sz w:val="24"/>
                      <w:szCs w:val="24"/>
                      <w:lang w:val="en-GB" w:eastAsia="en-GB"/>
                    </w:rPr>
                    <w:t xml:space="preserve"> that role.</w:t>
                  </w:r>
                </w:p>
                <w:p w:rsidR="00482D67" w:rsidRPr="00482D67" w:rsidRDefault="00482D67" w:rsidP="00482D67">
                  <w:pPr>
                    <w:spacing w:before="100" w:beforeAutospacing="1" w:after="100" w:afterAutospacing="1" w:line="240" w:lineRule="auto"/>
                    <w:rPr>
                      <w:rFonts w:ascii="Times New Roman" w:eastAsia="Times New Roman" w:hAnsi="Times New Roman" w:cs="Times New Roman"/>
                      <w:color w:val="000000"/>
                      <w:sz w:val="24"/>
                      <w:szCs w:val="24"/>
                      <w:lang w:val="en-GB" w:eastAsia="en-GB"/>
                    </w:rPr>
                  </w:pPr>
                  <w:r w:rsidRPr="00482D67">
                    <w:rPr>
                      <w:rFonts w:ascii="Times New Roman" w:eastAsia="Times New Roman" w:hAnsi="Times New Roman" w:cs="Times New Roman"/>
                      <w:color w:val="000000"/>
                      <w:sz w:val="24"/>
                      <w:szCs w:val="24"/>
                      <w:lang w:val="en-GB" w:eastAsia="en-GB"/>
                    </w:rPr>
                    <w:t>In previous degrees we have been warned against unconscious arrogance. We have been cautioned about being “wise in our own conceit.” We have been told that too many Masons profess their obligations with their mouths but do not hold them in their hearts nor practice them in their lives. We have been cautioned that we never will become Masons just by learning the words of the ritual, even if we memorize every single word of it, for Masonry involves a change in the heart.</w:t>
                  </w:r>
                </w:p>
                <w:p w:rsidR="00482D67" w:rsidRPr="00482D67" w:rsidRDefault="00482D67" w:rsidP="00482D67">
                  <w:pPr>
                    <w:spacing w:before="100" w:beforeAutospacing="1" w:after="100" w:afterAutospacing="1" w:line="240" w:lineRule="auto"/>
                    <w:rPr>
                      <w:rFonts w:ascii="Times New Roman" w:eastAsia="Times New Roman" w:hAnsi="Times New Roman" w:cs="Times New Roman"/>
                      <w:color w:val="000000"/>
                      <w:sz w:val="24"/>
                      <w:szCs w:val="24"/>
                      <w:lang w:val="en-GB" w:eastAsia="en-GB"/>
                    </w:rPr>
                  </w:pPr>
                  <w:r w:rsidRPr="00482D67">
                    <w:rPr>
                      <w:rFonts w:ascii="Times New Roman" w:eastAsia="Times New Roman" w:hAnsi="Times New Roman" w:cs="Times New Roman"/>
                      <w:color w:val="000000"/>
                      <w:sz w:val="24"/>
                      <w:szCs w:val="24"/>
                      <w:lang w:val="en-GB" w:eastAsia="en-GB"/>
                    </w:rPr>
                    <w:t>And so now comes the testing set in context of the Egyptian Court of the Dead. As mentioned before, this degree involves asking deep and searching questions. It is not intended that the candidate be able to profess a spotless purity of life, although that sometimes happens. I was in the audience during one performance of the Thirty-first Degree when, about two-thirds of the way through the questions, the candidate had professed a life of such complete and scintillating innocence and purity that the actor questioning him stopped and said, “My Brother, you’re wasting your time becoming a Mason. Instead, you should apply directly for sainthood.”</w:t>
                  </w:r>
                </w:p>
                <w:tbl>
                  <w:tblPr>
                    <w:tblpPr w:leftFromText="45" w:rightFromText="45" w:vertAnchor="text" w:tblpXSpec="right" w:tblpYSpec="center"/>
                    <w:tblW w:w="3825" w:type="dxa"/>
                    <w:tblCellSpacing w:w="22" w:type="dxa"/>
                    <w:tblCellMar>
                      <w:left w:w="0" w:type="dxa"/>
                      <w:right w:w="0" w:type="dxa"/>
                    </w:tblCellMar>
                    <w:tblLook w:val="04A0"/>
                  </w:tblPr>
                  <w:tblGrid>
                    <w:gridCol w:w="3868"/>
                  </w:tblGrid>
                  <w:tr w:rsidR="00482D67" w:rsidRPr="00482D67">
                    <w:trPr>
                      <w:tblCellSpacing w:w="22" w:type="dxa"/>
                    </w:trPr>
                    <w:tc>
                      <w:tcPr>
                        <w:tcW w:w="0" w:type="auto"/>
                        <w:vAlign w:val="center"/>
                        <w:hideMark/>
                      </w:tcPr>
                      <w:p w:rsidR="00482D67" w:rsidRPr="00482D67" w:rsidRDefault="00482D67" w:rsidP="00482D67">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noProof/>
                            <w:color w:val="000000"/>
                            <w:sz w:val="24"/>
                            <w:szCs w:val="24"/>
                            <w:lang w:val="en-GB" w:eastAsia="en-GB"/>
                          </w:rPr>
                          <w:lastRenderedPageBreak/>
                          <w:drawing>
                            <wp:inline distT="0" distB="0" distL="0" distR="0">
                              <wp:extent cx="2381250" cy="1885950"/>
                              <wp:effectExtent l="19050" t="0" r="0" b="0"/>
                              <wp:docPr id="5" name="Picture 5" descr="http://204.3.136.66/web/journal-files/Issues/may-jun05/31-cou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04.3.136.66/web/journal-files/Issues/may-jun05/31-court.jpg"/>
                                      <pic:cNvPicPr>
                                        <a:picLocks noChangeAspect="1" noChangeArrowheads="1"/>
                                      </pic:cNvPicPr>
                                    </pic:nvPicPr>
                                    <pic:blipFill>
                                      <a:blip r:embed="rId8" cstate="print"/>
                                      <a:srcRect/>
                                      <a:stretch>
                                        <a:fillRect/>
                                      </a:stretch>
                                    </pic:blipFill>
                                    <pic:spPr bwMode="auto">
                                      <a:xfrm>
                                        <a:off x="0" y="0"/>
                                        <a:ext cx="2381250" cy="1885950"/>
                                      </a:xfrm>
                                      <a:prstGeom prst="rect">
                                        <a:avLst/>
                                      </a:prstGeom>
                                      <a:noFill/>
                                      <a:ln w="9525">
                                        <a:noFill/>
                                        <a:miter lim="800000"/>
                                        <a:headEnd/>
                                        <a:tailEnd/>
                                      </a:ln>
                                    </pic:spPr>
                                  </pic:pic>
                                </a:graphicData>
                              </a:graphic>
                            </wp:inline>
                          </w:drawing>
                        </w:r>
                      </w:p>
                    </w:tc>
                  </w:tr>
                  <w:tr w:rsidR="00482D67" w:rsidRPr="00482D67">
                    <w:trPr>
                      <w:tblCellSpacing w:w="22" w:type="dxa"/>
                    </w:trPr>
                    <w:tc>
                      <w:tcPr>
                        <w:tcW w:w="0" w:type="auto"/>
                        <w:vAlign w:val="center"/>
                        <w:hideMark/>
                      </w:tcPr>
                      <w:p w:rsidR="00482D67" w:rsidRPr="00482D67" w:rsidRDefault="00482D67" w:rsidP="00482D67">
                        <w:pPr>
                          <w:spacing w:after="0" w:line="240" w:lineRule="auto"/>
                          <w:jc w:val="center"/>
                          <w:rPr>
                            <w:rFonts w:ascii="Times New Roman" w:eastAsia="Times New Roman" w:hAnsi="Times New Roman" w:cs="Times New Roman"/>
                            <w:color w:val="000000"/>
                            <w:sz w:val="24"/>
                            <w:szCs w:val="24"/>
                            <w:lang w:val="en-GB" w:eastAsia="en-GB"/>
                          </w:rPr>
                        </w:pPr>
                        <w:r w:rsidRPr="00482D67">
                          <w:rPr>
                            <w:rFonts w:ascii="Times New Roman" w:eastAsia="Times New Roman" w:hAnsi="Times New Roman" w:cs="Times New Roman"/>
                            <w:b/>
                            <w:bCs/>
                            <w:color w:val="000000"/>
                            <w:sz w:val="20"/>
                            <w:lang w:val="en-GB" w:eastAsia="en-GB"/>
                          </w:rPr>
                          <w:t xml:space="preserve">Depiction of the </w:t>
                        </w:r>
                        <w:proofErr w:type="spellStart"/>
                        <w:r w:rsidRPr="00482D67">
                          <w:rPr>
                            <w:rFonts w:ascii="Times New Roman" w:eastAsia="Times New Roman" w:hAnsi="Times New Roman" w:cs="Times New Roman"/>
                            <w:b/>
                            <w:bCs/>
                            <w:color w:val="000000"/>
                            <w:sz w:val="20"/>
                            <w:lang w:val="en-GB" w:eastAsia="en-GB"/>
                          </w:rPr>
                          <w:t>Eqyptian</w:t>
                        </w:r>
                        <w:proofErr w:type="spellEnd"/>
                        <w:r w:rsidRPr="00482D67">
                          <w:rPr>
                            <w:rFonts w:ascii="Times New Roman" w:eastAsia="Times New Roman" w:hAnsi="Times New Roman" w:cs="Times New Roman"/>
                            <w:b/>
                            <w:bCs/>
                            <w:color w:val="000000"/>
                            <w:sz w:val="20"/>
                            <w:lang w:val="en-GB" w:eastAsia="en-GB"/>
                          </w:rPr>
                          <w:t xml:space="preserve"> Court of the Dead</w:t>
                        </w:r>
                      </w:p>
                    </w:tc>
                  </w:tr>
                </w:tbl>
                <w:p w:rsidR="00482D67" w:rsidRPr="00482D67" w:rsidRDefault="00482D67" w:rsidP="00482D67">
                  <w:pPr>
                    <w:spacing w:before="100" w:beforeAutospacing="1" w:after="100" w:afterAutospacing="1" w:line="240" w:lineRule="auto"/>
                    <w:rPr>
                      <w:rFonts w:ascii="Times New Roman" w:eastAsia="Times New Roman" w:hAnsi="Times New Roman" w:cs="Times New Roman"/>
                      <w:color w:val="000000"/>
                      <w:sz w:val="24"/>
                      <w:szCs w:val="24"/>
                      <w:lang w:val="en-GB" w:eastAsia="en-GB"/>
                    </w:rPr>
                  </w:pPr>
                  <w:r w:rsidRPr="00482D67">
                    <w:rPr>
                      <w:rFonts w:ascii="Times New Roman" w:eastAsia="Times New Roman" w:hAnsi="Times New Roman" w:cs="Times New Roman"/>
                      <w:color w:val="000000"/>
                      <w:sz w:val="24"/>
                      <w:szCs w:val="24"/>
                      <w:lang w:val="en-GB" w:eastAsia="en-GB"/>
                    </w:rPr>
                    <w:t> </w:t>
                  </w:r>
                </w:p>
                <w:p w:rsidR="00482D67" w:rsidRPr="00482D67" w:rsidRDefault="00482D67" w:rsidP="00482D67">
                  <w:pPr>
                    <w:spacing w:before="100" w:beforeAutospacing="1" w:after="100" w:afterAutospacing="1" w:line="240" w:lineRule="auto"/>
                    <w:rPr>
                      <w:rFonts w:ascii="Times New Roman" w:eastAsia="Times New Roman" w:hAnsi="Times New Roman" w:cs="Times New Roman"/>
                      <w:color w:val="000000"/>
                      <w:sz w:val="24"/>
                      <w:szCs w:val="24"/>
                      <w:lang w:val="en-GB" w:eastAsia="en-GB"/>
                    </w:rPr>
                  </w:pPr>
                  <w:r w:rsidRPr="00482D67">
                    <w:rPr>
                      <w:rFonts w:ascii="Times New Roman" w:eastAsia="Times New Roman" w:hAnsi="Times New Roman" w:cs="Times New Roman"/>
                      <w:color w:val="000000"/>
                      <w:sz w:val="24"/>
                      <w:szCs w:val="24"/>
                      <w:lang w:val="en-GB" w:eastAsia="en-GB"/>
                    </w:rPr>
                    <w:t>On the other hand, I was also present when a candidate had admitted to a life stained by the deepest of faults. All of us present were becoming most uncomfortable. When the point in the ritual was reached where he was asked if there were anything else he wished to say in mitigation or palliation of his answers, he stammered out, “Well, you see, I’m a used car salesman.” It brought down the house. Easily 15 minutes passed before everyone could stop laughing and regain enough self-control so that the degree could continue. The actor who had asked the questions laughed so hard that he wept into his handkerchief and had to leave the stage. When he came back, the degree started again, and his first words were, “That’s all right, Brother, we understand.” It was perfectly sincere, but it brought down the house again.</w:t>
                  </w:r>
                </w:p>
                <w:p w:rsidR="00482D67" w:rsidRPr="00482D67" w:rsidRDefault="00482D67" w:rsidP="00482D67">
                  <w:pPr>
                    <w:spacing w:before="100" w:beforeAutospacing="1" w:after="100" w:afterAutospacing="1" w:line="240" w:lineRule="auto"/>
                    <w:rPr>
                      <w:rFonts w:ascii="Times New Roman" w:eastAsia="Times New Roman" w:hAnsi="Times New Roman" w:cs="Times New Roman"/>
                      <w:color w:val="000000"/>
                      <w:sz w:val="24"/>
                      <w:szCs w:val="24"/>
                      <w:lang w:val="en-GB" w:eastAsia="en-GB"/>
                    </w:rPr>
                  </w:pPr>
                  <w:r w:rsidRPr="00482D67">
                    <w:rPr>
                      <w:rFonts w:ascii="Times New Roman" w:eastAsia="Times New Roman" w:hAnsi="Times New Roman" w:cs="Times New Roman"/>
                      <w:color w:val="000000"/>
                      <w:sz w:val="24"/>
                      <w:szCs w:val="24"/>
                      <w:lang w:val="en-GB" w:eastAsia="en-GB"/>
                    </w:rPr>
                    <w:t>The purpose of the degree is not the selection of saints. The purpose is to make each person realize just how much latitude he gives himself and how much self-deception he may practice. There is a fundamental conflict in the line, “I am a charitable man; get off the street you dirty beggar,” but it can be typical of our thinking.</w:t>
                  </w:r>
                </w:p>
                <w:p w:rsidR="00482D67" w:rsidRPr="00482D67" w:rsidRDefault="00482D67" w:rsidP="00482D67">
                  <w:pPr>
                    <w:spacing w:before="100" w:beforeAutospacing="1" w:after="100" w:afterAutospacing="1" w:line="240" w:lineRule="auto"/>
                    <w:rPr>
                      <w:rFonts w:ascii="Times New Roman" w:eastAsia="Times New Roman" w:hAnsi="Times New Roman" w:cs="Times New Roman"/>
                      <w:color w:val="000000"/>
                      <w:sz w:val="24"/>
                      <w:szCs w:val="24"/>
                      <w:lang w:val="en-GB" w:eastAsia="en-GB"/>
                    </w:rPr>
                  </w:pPr>
                  <w:r w:rsidRPr="00482D67">
                    <w:rPr>
                      <w:rFonts w:ascii="Times New Roman" w:eastAsia="Times New Roman" w:hAnsi="Times New Roman" w:cs="Times New Roman"/>
                      <w:color w:val="000000"/>
                      <w:sz w:val="24"/>
                      <w:szCs w:val="24"/>
                      <w:lang w:val="en-GB" w:eastAsia="en-GB"/>
                    </w:rPr>
                    <w:t>After the candidate has experienced this, after he understands he is often inconsistent, he hears the voices of the sages explaining the ideas of justice and fairness which come from equilibrium and balance. If he understands the degree, the candidate begins to discover that only through balance can he find wisdom.</w:t>
                  </w:r>
                </w:p>
                <w:p w:rsidR="00482D67" w:rsidRPr="00482D67" w:rsidRDefault="00482D67" w:rsidP="00482D67">
                  <w:pPr>
                    <w:spacing w:after="0" w:line="240" w:lineRule="auto"/>
                    <w:rPr>
                      <w:rFonts w:ascii="Times New Roman" w:eastAsia="Times New Roman" w:hAnsi="Times New Roman" w:cs="Times New Roman"/>
                      <w:color w:val="000000"/>
                      <w:sz w:val="24"/>
                      <w:szCs w:val="24"/>
                      <w:lang w:val="en-GB" w:eastAsia="en-GB"/>
                    </w:rPr>
                  </w:pPr>
                  <w:r w:rsidRPr="00482D67">
                    <w:rPr>
                      <w:rFonts w:ascii="Times New Roman" w:eastAsia="Times New Roman" w:hAnsi="Times New Roman" w:cs="Times New Roman"/>
                      <w:color w:val="000000"/>
                      <w:sz w:val="24"/>
                      <w:szCs w:val="24"/>
                      <w:lang w:val="en-GB" w:eastAsia="en-GB"/>
                    </w:rPr>
                    <w:pict>
                      <v:rect id="_x0000_i1025" style="width:0;height:1.5pt" o:hralign="center" o:hrstd="t" o:hr="t" fillcolor="#a0a0a0" stroked="f"/>
                    </w:pict>
                  </w:r>
                </w:p>
                <w:p w:rsidR="00482D67" w:rsidRPr="00482D67" w:rsidRDefault="00482D67" w:rsidP="00482D67">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noProof/>
                      <w:color w:val="000000"/>
                      <w:sz w:val="24"/>
                      <w:szCs w:val="24"/>
                      <w:lang w:val="en-GB" w:eastAsia="en-GB"/>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952500" cy="1019175"/>
                        <wp:effectExtent l="19050" t="0" r="0" b="0"/>
                        <wp:wrapSquare wrapText="bothSides"/>
                        <wp:docPr id="6" name="Picture 3" descr="http://204.3.136.66/web/journal-files/Issues/mar-apr05/30-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4.3.136.66/web/journal-files/Issues/mar-apr05/30-cross.jpg"/>
                                <pic:cNvPicPr>
                                  <a:picLocks noChangeAspect="1" noChangeArrowheads="1"/>
                                </pic:cNvPicPr>
                              </pic:nvPicPr>
                              <pic:blipFill>
                                <a:blip r:embed="rId9" cstate="print"/>
                                <a:srcRect/>
                                <a:stretch>
                                  <a:fillRect/>
                                </a:stretch>
                              </pic:blipFill>
                              <pic:spPr bwMode="auto">
                                <a:xfrm>
                                  <a:off x="0" y="0"/>
                                  <a:ext cx="952500" cy="1019175"/>
                                </a:xfrm>
                                <a:prstGeom prst="rect">
                                  <a:avLst/>
                                </a:prstGeom>
                                <a:noFill/>
                                <a:ln w="9525">
                                  <a:noFill/>
                                  <a:miter lim="800000"/>
                                  <a:headEnd/>
                                  <a:tailEnd/>
                                </a:ln>
                              </pic:spPr>
                            </pic:pic>
                          </a:graphicData>
                        </a:graphic>
                      </wp:anchor>
                    </w:drawing>
                  </w:r>
                  <w:bookmarkStart w:id="0" w:name="note"/>
                  <w:bookmarkEnd w:id="0"/>
                  <w:r w:rsidRPr="00482D67">
                    <w:rPr>
                      <w:rFonts w:ascii="Times New Roman" w:eastAsia="Times New Roman" w:hAnsi="Times New Roman" w:cs="Times New Roman"/>
                      <w:b/>
                      <w:bCs/>
                      <w:color w:val="996633"/>
                      <w:sz w:val="20"/>
                      <w:lang w:val="en-GB" w:eastAsia="en-GB"/>
                    </w:rPr>
                    <w:t>*The Teutonic Cross</w:t>
                  </w:r>
                  <w:r w:rsidRPr="00482D67">
                    <w:rPr>
                      <w:rFonts w:ascii="Times New Roman" w:eastAsia="Times New Roman" w:hAnsi="Times New Roman" w:cs="Times New Roman"/>
                      <w:b/>
                      <w:bCs/>
                      <w:color w:val="000000"/>
                      <w:sz w:val="20"/>
                      <w:lang w:val="en-GB" w:eastAsia="en-GB"/>
                    </w:rPr>
                    <w:t xml:space="preserve"> may be thought of as a Greek Cross with a short bar at the end of each arm. Another way of saying it is to say that a Teutonic Cross is a Greek Cross Potent. (Potent, in the language of heraldry, means that the arms terminate with a bar. It is not the same thing as a crosslet, for a crosslet is set in a short distance from the end of the arm.) In the Scottish Rite, this cross forms the jewel or symbol of several of the higher Degrees. But in the jewels and emblems of some Degrees, a second Teutonic Cross, double potent (with two crossbars at the end of the arms) is added to, i.e. charged, upon the first cross. And an escutcheon (shield-shaped plate) with a design is surcharged upon the second cross. In the case of the example given of the 30° (shown right), the device has the initials </w:t>
                  </w:r>
                  <w:proofErr w:type="spellStart"/>
                  <w:r w:rsidRPr="00482D67">
                    <w:rPr>
                      <w:rFonts w:ascii="Times New Roman" w:eastAsia="Times New Roman" w:hAnsi="Times New Roman" w:cs="Times New Roman"/>
                      <w:b/>
                      <w:bCs/>
                      <w:i/>
                      <w:iCs/>
                      <w:color w:val="000000"/>
                      <w:sz w:val="20"/>
                      <w:lang w:val="en-GB" w:eastAsia="en-GB"/>
                    </w:rPr>
                    <w:t>J.B.M.</w:t>
                  </w:r>
                  <w:proofErr w:type="spellEnd"/>
                  <w:r w:rsidRPr="00482D67">
                    <w:rPr>
                      <w:rFonts w:ascii="Times New Roman" w:eastAsia="Times New Roman" w:hAnsi="Times New Roman" w:cs="Times New Roman"/>
                      <w:b/>
                      <w:bCs/>
                      <w:color w:val="000000"/>
                      <w:sz w:val="20"/>
                      <w:lang w:val="en-GB" w:eastAsia="en-GB"/>
                    </w:rPr>
                    <w:t xml:space="preserve"> for </w:t>
                  </w:r>
                  <w:proofErr w:type="spellStart"/>
                  <w:r w:rsidRPr="00482D67">
                    <w:rPr>
                      <w:rFonts w:ascii="Times New Roman" w:eastAsia="Times New Roman" w:hAnsi="Times New Roman" w:cs="Times New Roman"/>
                      <w:b/>
                      <w:bCs/>
                      <w:color w:val="000000"/>
                      <w:sz w:val="20"/>
                      <w:lang w:val="en-GB" w:eastAsia="en-GB"/>
                    </w:rPr>
                    <w:t>Jacobus</w:t>
                  </w:r>
                  <w:proofErr w:type="spellEnd"/>
                  <w:r w:rsidRPr="00482D67">
                    <w:rPr>
                      <w:rFonts w:ascii="Times New Roman" w:eastAsia="Times New Roman" w:hAnsi="Times New Roman" w:cs="Times New Roman"/>
                      <w:b/>
                      <w:bCs/>
                      <w:color w:val="000000"/>
                      <w:sz w:val="20"/>
                      <w:lang w:val="en-GB" w:eastAsia="en-GB"/>
                    </w:rPr>
                    <w:t xml:space="preserve"> </w:t>
                  </w:r>
                  <w:proofErr w:type="spellStart"/>
                  <w:r w:rsidRPr="00482D67">
                    <w:rPr>
                      <w:rFonts w:ascii="Times New Roman" w:eastAsia="Times New Roman" w:hAnsi="Times New Roman" w:cs="Times New Roman"/>
                      <w:b/>
                      <w:bCs/>
                      <w:color w:val="000000"/>
                      <w:sz w:val="20"/>
                      <w:lang w:val="en-GB" w:eastAsia="en-GB"/>
                    </w:rPr>
                    <w:t>Burgundus</w:t>
                  </w:r>
                  <w:proofErr w:type="spellEnd"/>
                  <w:r w:rsidRPr="00482D67">
                    <w:rPr>
                      <w:rFonts w:ascii="Times New Roman" w:eastAsia="Times New Roman" w:hAnsi="Times New Roman" w:cs="Times New Roman"/>
                      <w:b/>
                      <w:bCs/>
                      <w:color w:val="000000"/>
                      <w:sz w:val="20"/>
                      <w:lang w:val="en-GB" w:eastAsia="en-GB"/>
                    </w:rPr>
                    <w:t xml:space="preserve"> </w:t>
                  </w:r>
                  <w:proofErr w:type="spellStart"/>
                  <w:r w:rsidRPr="00482D67">
                    <w:rPr>
                      <w:rFonts w:ascii="Times New Roman" w:eastAsia="Times New Roman" w:hAnsi="Times New Roman" w:cs="Times New Roman"/>
                      <w:b/>
                      <w:bCs/>
                      <w:color w:val="000000"/>
                      <w:sz w:val="20"/>
                      <w:lang w:val="en-GB" w:eastAsia="en-GB"/>
                    </w:rPr>
                    <w:t>Moliensis</w:t>
                  </w:r>
                  <w:proofErr w:type="spellEnd"/>
                  <w:r w:rsidRPr="00482D67">
                    <w:rPr>
                      <w:rFonts w:ascii="Times New Roman" w:eastAsia="Times New Roman" w:hAnsi="Times New Roman" w:cs="Times New Roman"/>
                      <w:b/>
                      <w:bCs/>
                      <w:color w:val="000000"/>
                      <w:sz w:val="20"/>
                      <w:lang w:val="en-GB" w:eastAsia="en-GB"/>
                    </w:rPr>
                    <w:t xml:space="preserve"> (Jacques DeMolay).</w:t>
                  </w:r>
                  <w:r w:rsidRPr="00482D67">
                    <w:rPr>
                      <w:rFonts w:ascii="Times New Roman" w:eastAsia="Times New Roman" w:hAnsi="Times New Roman" w:cs="Times New Roman"/>
                      <w:color w:val="000000"/>
                      <w:sz w:val="24"/>
                      <w:szCs w:val="24"/>
                      <w:lang w:val="en-GB" w:eastAsia="en-GB"/>
                    </w:rPr>
                    <w:t xml:space="preserve"> </w:t>
                  </w:r>
                </w:p>
              </w:tc>
            </w:tr>
          </w:tbl>
          <w:p w:rsidR="00482D67" w:rsidRPr="00482D67" w:rsidRDefault="00482D67" w:rsidP="00482D67">
            <w:pPr>
              <w:spacing w:after="0" w:line="240" w:lineRule="auto"/>
              <w:rPr>
                <w:rFonts w:ascii="Times New Roman" w:eastAsia="Times New Roman" w:hAnsi="Times New Roman" w:cs="Times New Roman"/>
                <w:color w:val="000000"/>
                <w:sz w:val="24"/>
                <w:szCs w:val="24"/>
                <w:lang w:val="en-GB" w:eastAsia="en-GB"/>
              </w:rPr>
            </w:pPr>
          </w:p>
        </w:tc>
      </w:tr>
    </w:tbl>
    <w:p w:rsidR="00577AE7" w:rsidRDefault="00482D67">
      <w:pPr>
        <w:rPr>
          <w:lang w:val="en-GB"/>
        </w:rPr>
      </w:pPr>
    </w:p>
    <w:p w:rsidR="00482D67" w:rsidRPr="006D4CAE" w:rsidRDefault="00482D67" w:rsidP="00482D67">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GB"/>
        </w:rPr>
      </w:pPr>
      <w:r w:rsidRPr="006D4CAE">
        <w:rPr>
          <w:rFonts w:ascii="Arial" w:eastAsia="Times New Roman" w:hAnsi="Arial" w:cs="Arial"/>
          <w:i/>
          <w:iCs/>
          <w:color w:val="000000"/>
          <w:sz w:val="24"/>
          <w:szCs w:val="24"/>
          <w:lang w:val="en-US" w:eastAsia="en-GB"/>
        </w:rPr>
        <w:t>The Scottish Rite Journal</w:t>
      </w:r>
      <w:r w:rsidRPr="006D4CAE">
        <w:rPr>
          <w:rFonts w:ascii="Arial" w:eastAsia="Times New Roman" w:hAnsi="Arial" w:cs="Arial"/>
          <w:color w:val="000000"/>
          <w:sz w:val="24"/>
          <w:szCs w:val="24"/>
          <w:lang w:val="en-US" w:eastAsia="en-GB"/>
        </w:rPr>
        <w:t xml:space="preserve"> - August 1997</w:t>
      </w:r>
    </w:p>
    <w:p w:rsidR="00482D67" w:rsidRDefault="00482D67" w:rsidP="00482D67">
      <w:pPr>
        <w:spacing w:after="0" w:line="240" w:lineRule="auto"/>
        <w:jc w:val="center"/>
        <w:rPr>
          <w:rFonts w:ascii="Times New Roman" w:eastAsia="Times New Roman" w:hAnsi="Times New Roman" w:cs="Times New Roman"/>
          <w:color w:val="6600CC"/>
          <w:sz w:val="24"/>
          <w:szCs w:val="24"/>
          <w:lang w:val="en-US" w:eastAsia="en-GB"/>
        </w:rPr>
      </w:pPr>
      <w:r w:rsidRPr="0009567C">
        <w:rPr>
          <w:rFonts w:ascii="Times New Roman" w:eastAsia="Times New Roman" w:hAnsi="Times New Roman" w:cs="Times New Roman"/>
          <w:color w:val="6600CC"/>
          <w:sz w:val="24"/>
          <w:szCs w:val="24"/>
          <w:lang w:val="en-US" w:eastAsia="en-GB"/>
        </w:rPr>
        <w:pict>
          <v:rect id="_x0000_i1026" style="width:0;height:1.5pt" o:hralign="center" o:hrstd="t" o:hr="t" fillcolor="#a0a0a0" stroked="f"/>
        </w:pict>
      </w:r>
    </w:p>
    <w:p w:rsidR="00482D67" w:rsidRDefault="00482D67">
      <w:pPr>
        <w:rPr>
          <w:rFonts w:ascii="Verdana" w:eastAsia="Times New Roman" w:hAnsi="Verdana" w:cs="Times New Roman"/>
          <w:color w:val="6600CC"/>
          <w:sz w:val="24"/>
          <w:szCs w:val="24"/>
          <w:lang w:val="en-US" w:eastAsia="en-GB"/>
        </w:rPr>
      </w:pPr>
      <w:r>
        <w:rPr>
          <w:rFonts w:ascii="Verdana" w:eastAsia="Times New Roman" w:hAnsi="Verdana" w:cs="Times New Roman"/>
          <w:color w:val="6600CC"/>
          <w:sz w:val="24"/>
          <w:szCs w:val="24"/>
          <w:lang w:val="en-US" w:eastAsia="en-GB"/>
        </w:rPr>
        <w:br w:type="page"/>
      </w:r>
    </w:p>
    <w:p w:rsidR="00482D67" w:rsidRDefault="00482D67" w:rsidP="00482D67">
      <w:pPr>
        <w:rPr>
          <w:rFonts w:ascii="Verdana" w:eastAsia="Times New Roman" w:hAnsi="Verdana" w:cs="Times New Roman"/>
          <w:color w:val="6600CC"/>
          <w:sz w:val="24"/>
          <w:szCs w:val="24"/>
          <w:lang w:val="en-US" w:eastAsia="en-GB"/>
        </w:rPr>
      </w:pPr>
    </w:p>
    <w:p w:rsidR="00482D67" w:rsidRPr="00F4686A" w:rsidRDefault="00482D67" w:rsidP="00482D67">
      <w:pPr>
        <w:rPr>
          <w:rFonts w:ascii="Verdana" w:eastAsia="Times New Roman" w:hAnsi="Verdana" w:cs="Times New Roman"/>
          <w:color w:val="6600CC"/>
          <w:sz w:val="24"/>
          <w:szCs w:val="24"/>
          <w:lang w:val="en-GB" w:eastAsia="en-GB"/>
        </w:rPr>
      </w:pPr>
      <w:r>
        <w:rPr>
          <w:rFonts w:ascii="Verdana" w:eastAsia="Times New Roman" w:hAnsi="Verdana" w:cs="Times New Roman"/>
          <w:noProof/>
          <w:color w:val="6600CC"/>
          <w:sz w:val="20"/>
          <w:szCs w:val="20"/>
          <w:lang w:val="en-GB" w:eastAsia="en-GB"/>
        </w:rPr>
        <w:drawing>
          <wp:anchor distT="0" distB="0" distL="114300" distR="114300" simplePos="0" relativeHeight="251663360" behindDoc="0" locked="0" layoutInCell="1" allowOverlap="1">
            <wp:simplePos x="0" y="0"/>
            <wp:positionH relativeFrom="column">
              <wp:posOffset>170815</wp:posOffset>
            </wp:positionH>
            <wp:positionV relativeFrom="paragraph">
              <wp:posOffset>85725</wp:posOffset>
            </wp:positionV>
            <wp:extent cx="1711960" cy="2124075"/>
            <wp:effectExtent l="19050" t="0" r="2540" b="0"/>
            <wp:wrapSquare wrapText="bothSides"/>
            <wp:docPr id="10" name="Picture 2" descr="http://bakersfieldscottishrite.org/SR%20Images/TRESPI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kersfieldscottishrite.org/SR%20Images/TRESPIPE.jpg"/>
                    <pic:cNvPicPr>
                      <a:picLocks noChangeAspect="1" noChangeArrowheads="1"/>
                    </pic:cNvPicPr>
                  </pic:nvPicPr>
                  <pic:blipFill>
                    <a:blip r:embed="rId10" cstate="print"/>
                    <a:srcRect/>
                    <a:stretch>
                      <a:fillRect/>
                    </a:stretch>
                  </pic:blipFill>
                  <pic:spPr bwMode="auto">
                    <a:xfrm>
                      <a:off x="0" y="0"/>
                      <a:ext cx="1711960" cy="2124075"/>
                    </a:xfrm>
                    <a:prstGeom prst="rect">
                      <a:avLst/>
                    </a:prstGeom>
                    <a:noFill/>
                    <a:ln w="9525">
                      <a:noFill/>
                      <a:miter lim="800000"/>
                      <a:headEnd/>
                      <a:tailEnd/>
                    </a:ln>
                  </pic:spPr>
                </pic:pic>
              </a:graphicData>
            </a:graphic>
          </wp:anchor>
        </w:drawing>
      </w:r>
      <w:r w:rsidRPr="00F4686A">
        <w:rPr>
          <w:rFonts w:ascii="Verdana" w:eastAsia="Times New Roman" w:hAnsi="Verdana" w:cs="Times New Roman"/>
          <w:b/>
          <w:bCs/>
          <w:color w:val="6600CC"/>
          <w:sz w:val="20"/>
          <w:szCs w:val="20"/>
          <w:lang w:val="en-GB" w:eastAsia="en-GB"/>
        </w:rPr>
        <w:t xml:space="preserve">Jim </w:t>
      </w:r>
      <w:proofErr w:type="spellStart"/>
      <w:r w:rsidRPr="00F4686A">
        <w:rPr>
          <w:rFonts w:ascii="Verdana" w:eastAsia="Times New Roman" w:hAnsi="Verdana" w:cs="Times New Roman"/>
          <w:b/>
          <w:bCs/>
          <w:color w:val="6600CC"/>
          <w:sz w:val="20"/>
          <w:szCs w:val="20"/>
          <w:lang w:val="en-GB" w:eastAsia="en-GB"/>
        </w:rPr>
        <w:t>Tresner</w:t>
      </w:r>
      <w:proofErr w:type="spellEnd"/>
      <w:r w:rsidRPr="00F4686A">
        <w:rPr>
          <w:rFonts w:ascii="Verdana" w:eastAsia="Times New Roman" w:hAnsi="Verdana" w:cs="Times New Roman"/>
          <w:color w:val="6600CC"/>
          <w:sz w:val="20"/>
          <w:szCs w:val="20"/>
          <w:lang w:val="en-GB" w:eastAsia="en-GB"/>
        </w:rPr>
        <w:br/>
        <w:t xml:space="preserve">is Director of the Masonic Leadership Institute and Editor of The Oklahoma Mason. A frequent contributor to the Scottish Rite Journal and its book review editor, Illustrious Brother </w:t>
      </w:r>
      <w:proofErr w:type="spellStart"/>
      <w:r w:rsidRPr="00F4686A">
        <w:rPr>
          <w:rFonts w:ascii="Verdana" w:eastAsia="Times New Roman" w:hAnsi="Verdana" w:cs="Times New Roman"/>
          <w:color w:val="6600CC"/>
          <w:sz w:val="20"/>
          <w:szCs w:val="20"/>
          <w:lang w:val="en-GB" w:eastAsia="en-GB"/>
        </w:rPr>
        <w:t>Tresner</w:t>
      </w:r>
      <w:proofErr w:type="spellEnd"/>
      <w:r w:rsidRPr="00F4686A">
        <w:rPr>
          <w:rFonts w:ascii="Verdana" w:eastAsia="Times New Roman" w:hAnsi="Verdana" w:cs="Times New Roman"/>
          <w:color w:val="6600CC"/>
          <w:sz w:val="20"/>
          <w:szCs w:val="20"/>
          <w:lang w:val="en-GB" w:eastAsia="en-GB"/>
        </w:rPr>
        <w:t xml:space="preserve"> is also a volunteer writer for The Oklahoma Scottish Rite Mason and a video script consultant for the National Masonic Renewal Committee. He is the Director of the Thirty-third Degree Conferral Team and Director of Work at the Guthrie Scottish Rite Temple in Guthrie, Oklahoma, as well as a life member of the Scottish Rite Research Society, author of the popular anecdotal biography Albert Pike, The Man Beyond the Monument, and a member of the steering committee of the Masonic Information </w:t>
      </w:r>
      <w:proofErr w:type="spellStart"/>
      <w:r w:rsidRPr="00F4686A">
        <w:rPr>
          <w:rFonts w:ascii="Verdana" w:eastAsia="Times New Roman" w:hAnsi="Verdana" w:cs="Times New Roman"/>
          <w:color w:val="6600CC"/>
          <w:sz w:val="20"/>
          <w:szCs w:val="20"/>
          <w:lang w:val="en-GB" w:eastAsia="en-GB"/>
        </w:rPr>
        <w:t>Center</w:t>
      </w:r>
      <w:proofErr w:type="spellEnd"/>
      <w:r w:rsidRPr="00F4686A">
        <w:rPr>
          <w:rFonts w:ascii="Verdana" w:eastAsia="Times New Roman" w:hAnsi="Verdana" w:cs="Times New Roman"/>
          <w:color w:val="6600CC"/>
          <w:sz w:val="20"/>
          <w:szCs w:val="20"/>
          <w:lang w:val="en-GB" w:eastAsia="en-GB"/>
        </w:rPr>
        <w:t xml:space="preserve">. Ill. </w:t>
      </w:r>
      <w:proofErr w:type="spellStart"/>
      <w:r w:rsidRPr="00F4686A">
        <w:rPr>
          <w:rFonts w:ascii="Verdana" w:eastAsia="Times New Roman" w:hAnsi="Verdana" w:cs="Times New Roman"/>
          <w:color w:val="6600CC"/>
          <w:sz w:val="20"/>
          <w:szCs w:val="20"/>
          <w:lang w:val="en-GB" w:eastAsia="en-GB"/>
        </w:rPr>
        <w:t>Tresner</w:t>
      </w:r>
      <w:proofErr w:type="spellEnd"/>
      <w:r w:rsidRPr="00F4686A">
        <w:rPr>
          <w:rFonts w:ascii="Verdana" w:eastAsia="Times New Roman" w:hAnsi="Verdana" w:cs="Times New Roman"/>
          <w:color w:val="6600CC"/>
          <w:sz w:val="20"/>
          <w:szCs w:val="20"/>
          <w:lang w:val="en-GB" w:eastAsia="en-GB"/>
        </w:rPr>
        <w:t xml:space="preserve"> was awarded the Grand Cross, the Scottish Rite's highest </w:t>
      </w:r>
      <w:proofErr w:type="spellStart"/>
      <w:r w:rsidRPr="00F4686A">
        <w:rPr>
          <w:rFonts w:ascii="Verdana" w:eastAsia="Times New Roman" w:hAnsi="Verdana" w:cs="Times New Roman"/>
          <w:color w:val="6600CC"/>
          <w:sz w:val="20"/>
          <w:szCs w:val="20"/>
          <w:lang w:val="en-GB" w:eastAsia="en-GB"/>
        </w:rPr>
        <w:t>honor</w:t>
      </w:r>
      <w:proofErr w:type="spellEnd"/>
      <w:r w:rsidRPr="00F4686A">
        <w:rPr>
          <w:rFonts w:ascii="Verdana" w:eastAsia="Times New Roman" w:hAnsi="Verdana" w:cs="Times New Roman"/>
          <w:color w:val="6600CC"/>
          <w:sz w:val="20"/>
          <w:szCs w:val="20"/>
          <w:lang w:val="en-GB" w:eastAsia="en-GB"/>
        </w:rPr>
        <w:t>, during the Supreme Council's October 1997 Biennial Session</w:t>
      </w:r>
    </w:p>
    <w:p w:rsidR="00482D67" w:rsidRPr="00F4686A" w:rsidRDefault="00482D67" w:rsidP="00482D67">
      <w:pPr>
        <w:rPr>
          <w:lang w:val="en-GB"/>
        </w:rPr>
      </w:pPr>
    </w:p>
    <w:p w:rsidR="00482D67" w:rsidRPr="00482D67" w:rsidRDefault="00482D67">
      <w:pPr>
        <w:rPr>
          <w:lang w:val="en-GB"/>
        </w:rPr>
      </w:pPr>
    </w:p>
    <w:sectPr w:rsidR="00482D67" w:rsidRPr="00482D67" w:rsidSect="00A4752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8559D"/>
    <w:multiLevelType w:val="hybridMultilevel"/>
    <w:tmpl w:val="D6F63E48"/>
    <w:lvl w:ilvl="0" w:tplc="1C090005">
      <w:start w:val="1"/>
      <w:numFmt w:val="bullet"/>
      <w:pStyle w:val="Style1"/>
      <w:lvlText w:val=""/>
      <w:lvlJc w:val="left"/>
      <w:pPr>
        <w:tabs>
          <w:tab w:val="num" w:pos="720"/>
        </w:tabs>
        <w:ind w:left="720" w:hanging="360"/>
      </w:pPr>
      <w:rPr>
        <w:rFonts w:ascii="Wingdings" w:hAnsi="Wingdings" w:hint="default"/>
      </w:rPr>
    </w:lvl>
    <w:lvl w:ilvl="1" w:tplc="1C090003">
      <w:start w:val="1"/>
      <w:numFmt w:val="bullet"/>
      <w:lvlText w:val="o"/>
      <w:lvlJc w:val="left"/>
      <w:pPr>
        <w:tabs>
          <w:tab w:val="num" w:pos="1440"/>
        </w:tabs>
        <w:ind w:left="1440" w:hanging="360"/>
      </w:pPr>
      <w:rPr>
        <w:rFonts w:ascii="Courier New" w:hAnsi="Courier New" w:hint="default"/>
      </w:rPr>
    </w:lvl>
    <w:lvl w:ilvl="2" w:tplc="1C090005">
      <w:start w:val="1"/>
      <w:numFmt w:val="bullet"/>
      <w:lvlText w:val=""/>
      <w:lvlJc w:val="left"/>
      <w:pPr>
        <w:tabs>
          <w:tab w:val="num" w:pos="2160"/>
        </w:tabs>
        <w:ind w:left="2160" w:hanging="360"/>
      </w:pPr>
      <w:rPr>
        <w:rFonts w:ascii="Wingdings" w:hAnsi="Wingdings" w:hint="default"/>
      </w:rPr>
    </w:lvl>
    <w:lvl w:ilvl="3" w:tplc="1C090001">
      <w:start w:val="1"/>
      <w:numFmt w:val="bullet"/>
      <w:lvlText w:val=""/>
      <w:lvlJc w:val="left"/>
      <w:pPr>
        <w:tabs>
          <w:tab w:val="num" w:pos="2880"/>
        </w:tabs>
        <w:ind w:left="2880" w:hanging="360"/>
      </w:pPr>
      <w:rPr>
        <w:rFonts w:ascii="Symbol" w:hAnsi="Symbol" w:hint="default"/>
      </w:rPr>
    </w:lvl>
    <w:lvl w:ilvl="4" w:tplc="1C090003">
      <w:start w:val="1"/>
      <w:numFmt w:val="bullet"/>
      <w:lvlText w:val="o"/>
      <w:lvlJc w:val="left"/>
      <w:pPr>
        <w:tabs>
          <w:tab w:val="num" w:pos="3600"/>
        </w:tabs>
        <w:ind w:left="3600" w:hanging="360"/>
      </w:pPr>
      <w:rPr>
        <w:rFonts w:ascii="Courier New" w:hAnsi="Courier New" w:hint="default"/>
      </w:rPr>
    </w:lvl>
    <w:lvl w:ilvl="5" w:tplc="1C090005">
      <w:start w:val="1"/>
      <w:numFmt w:val="bullet"/>
      <w:lvlText w:val=""/>
      <w:lvlJc w:val="left"/>
      <w:pPr>
        <w:tabs>
          <w:tab w:val="num" w:pos="4320"/>
        </w:tabs>
        <w:ind w:left="4320" w:hanging="360"/>
      </w:pPr>
      <w:rPr>
        <w:rFonts w:ascii="Wingdings" w:hAnsi="Wingdings" w:hint="default"/>
      </w:rPr>
    </w:lvl>
    <w:lvl w:ilvl="6" w:tplc="1C090001">
      <w:start w:val="1"/>
      <w:numFmt w:val="bullet"/>
      <w:lvlText w:val=""/>
      <w:lvlJc w:val="left"/>
      <w:pPr>
        <w:tabs>
          <w:tab w:val="num" w:pos="5040"/>
        </w:tabs>
        <w:ind w:left="5040" w:hanging="360"/>
      </w:pPr>
      <w:rPr>
        <w:rFonts w:ascii="Symbol" w:hAnsi="Symbol" w:hint="default"/>
      </w:rPr>
    </w:lvl>
    <w:lvl w:ilvl="7" w:tplc="1C090003">
      <w:start w:val="1"/>
      <w:numFmt w:val="bullet"/>
      <w:lvlText w:val="o"/>
      <w:lvlJc w:val="left"/>
      <w:pPr>
        <w:tabs>
          <w:tab w:val="num" w:pos="5760"/>
        </w:tabs>
        <w:ind w:left="5760" w:hanging="360"/>
      </w:pPr>
      <w:rPr>
        <w:rFonts w:ascii="Courier New" w:hAnsi="Courier New" w:hint="default"/>
      </w:rPr>
    </w:lvl>
    <w:lvl w:ilvl="8" w:tplc="1C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82D67"/>
    <w:rsid w:val="000F49D6"/>
    <w:rsid w:val="0018636C"/>
    <w:rsid w:val="00193F06"/>
    <w:rsid w:val="002625F6"/>
    <w:rsid w:val="00264D25"/>
    <w:rsid w:val="002873E8"/>
    <w:rsid w:val="00327E40"/>
    <w:rsid w:val="00482D67"/>
    <w:rsid w:val="004A33F1"/>
    <w:rsid w:val="00536291"/>
    <w:rsid w:val="00597478"/>
    <w:rsid w:val="005C7B8F"/>
    <w:rsid w:val="005E12DF"/>
    <w:rsid w:val="00720027"/>
    <w:rsid w:val="0077645E"/>
    <w:rsid w:val="007F4CF8"/>
    <w:rsid w:val="008038F0"/>
    <w:rsid w:val="0082444A"/>
    <w:rsid w:val="008320EE"/>
    <w:rsid w:val="008B3BD9"/>
    <w:rsid w:val="009A3028"/>
    <w:rsid w:val="00A4752A"/>
    <w:rsid w:val="00AE50C6"/>
    <w:rsid w:val="00B110DE"/>
    <w:rsid w:val="00C0499C"/>
    <w:rsid w:val="00C07BE5"/>
    <w:rsid w:val="00DC09C7"/>
    <w:rsid w:val="00F102EC"/>
    <w:rsid w:val="00F15C05"/>
    <w:rsid w:val="00FC6CA0"/>
    <w:rsid w:val="00FC7301"/>
    <w:rsid w:val="00FF41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CA0"/>
    <w:rPr>
      <w:lang w:val="en-ZA"/>
    </w:rPr>
  </w:style>
  <w:style w:type="paragraph" w:styleId="Heading1">
    <w:name w:val="heading 1"/>
    <w:basedOn w:val="Normal"/>
    <w:next w:val="Normal"/>
    <w:link w:val="Heading1Char"/>
    <w:uiPriority w:val="9"/>
    <w:qFormat/>
    <w:rsid w:val="00FC6C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C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CA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C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C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C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CA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C6CA0"/>
    <w:rPr>
      <w:rFonts w:asciiTheme="majorHAnsi" w:eastAsiaTheme="majorEastAsia" w:hAnsiTheme="majorHAnsi" w:cstheme="majorBidi"/>
      <w:b/>
      <w:bCs/>
      <w:i/>
      <w:iCs/>
      <w:color w:val="4F81BD" w:themeColor="accent1"/>
    </w:rPr>
  </w:style>
  <w:style w:type="paragraph" w:styleId="TOC1">
    <w:name w:val="toc 1"/>
    <w:basedOn w:val="Normal"/>
    <w:next w:val="Normal"/>
    <w:uiPriority w:val="39"/>
    <w:qFormat/>
    <w:rsid w:val="00FC6CA0"/>
    <w:pPr>
      <w:spacing w:before="60" w:after="60" w:line="240" w:lineRule="auto"/>
      <w:ind w:firstLine="144"/>
    </w:pPr>
    <w:rPr>
      <w:rFonts w:ascii="Century Gothic" w:eastAsia="Times New Roman" w:hAnsi="Century Gothic" w:cs="Times New Roman"/>
      <w:b/>
      <w:caps/>
      <w:szCs w:val="20"/>
      <w:lang w:val="en-US"/>
    </w:rPr>
  </w:style>
  <w:style w:type="paragraph" w:styleId="Subtitle">
    <w:name w:val="Subtitle"/>
    <w:basedOn w:val="Normal"/>
    <w:link w:val="SubtitleChar"/>
    <w:qFormat/>
    <w:rsid w:val="00FC6CA0"/>
    <w:pPr>
      <w:spacing w:after="0" w:line="240" w:lineRule="auto"/>
    </w:pPr>
    <w:rPr>
      <w:rFonts w:ascii="Times New Roman" w:eastAsia="Times New Roman" w:hAnsi="Times New Roman" w:cs="Times New Roman"/>
      <w:sz w:val="24"/>
      <w:szCs w:val="20"/>
      <w:lang w:val="en-US"/>
    </w:rPr>
  </w:style>
  <w:style w:type="character" w:customStyle="1" w:styleId="SubtitleChar">
    <w:name w:val="Subtitle Char"/>
    <w:basedOn w:val="DefaultParagraphFont"/>
    <w:link w:val="Subtitle"/>
    <w:rsid w:val="00FC6CA0"/>
    <w:rPr>
      <w:rFonts w:ascii="Times New Roman" w:eastAsia="Times New Roman" w:hAnsi="Times New Roman" w:cs="Times New Roman"/>
      <w:sz w:val="24"/>
      <w:szCs w:val="20"/>
      <w:lang w:val="en-US"/>
    </w:rPr>
  </w:style>
  <w:style w:type="paragraph" w:styleId="NoSpacing">
    <w:name w:val="No Spacing"/>
    <w:link w:val="NoSpacingChar"/>
    <w:uiPriority w:val="1"/>
    <w:qFormat/>
    <w:rsid w:val="00FC6CA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C6CA0"/>
    <w:rPr>
      <w:rFonts w:eastAsiaTheme="minorEastAsia"/>
      <w:lang w:val="en-US"/>
    </w:rPr>
  </w:style>
  <w:style w:type="paragraph" w:styleId="ListParagraph">
    <w:name w:val="List Paragraph"/>
    <w:basedOn w:val="Normal"/>
    <w:uiPriority w:val="34"/>
    <w:qFormat/>
    <w:rsid w:val="00FC6CA0"/>
    <w:pPr>
      <w:ind w:left="720"/>
      <w:contextualSpacing/>
    </w:pPr>
  </w:style>
  <w:style w:type="paragraph" w:styleId="TOCHeading">
    <w:name w:val="TOC Heading"/>
    <w:basedOn w:val="Heading1"/>
    <w:next w:val="Normal"/>
    <w:uiPriority w:val="39"/>
    <w:semiHidden/>
    <w:unhideWhenUsed/>
    <w:qFormat/>
    <w:rsid w:val="00FC6CA0"/>
    <w:pPr>
      <w:outlineLvl w:val="9"/>
    </w:pPr>
    <w:rPr>
      <w:lang w:val="en-US"/>
    </w:rPr>
  </w:style>
  <w:style w:type="paragraph" w:customStyle="1" w:styleId="Style1">
    <w:name w:val="Style1"/>
    <w:basedOn w:val="Normal"/>
    <w:next w:val="List"/>
    <w:qFormat/>
    <w:rsid w:val="00FC6CA0"/>
    <w:pPr>
      <w:numPr>
        <w:numId w:val="4"/>
      </w:numPr>
      <w:tabs>
        <w:tab w:val="left" w:pos="360"/>
      </w:tabs>
      <w:spacing w:after="0" w:line="240" w:lineRule="auto"/>
    </w:pPr>
    <w:rPr>
      <w:rFonts w:ascii="Century Gothic" w:eastAsia="Times New Roman" w:hAnsi="Century Gothic" w:cs="Times New Roman"/>
      <w:b/>
      <w:sz w:val="20"/>
      <w:szCs w:val="20"/>
    </w:rPr>
  </w:style>
  <w:style w:type="paragraph" w:styleId="List">
    <w:name w:val="List"/>
    <w:basedOn w:val="Normal"/>
    <w:uiPriority w:val="99"/>
    <w:semiHidden/>
    <w:unhideWhenUsed/>
    <w:rsid w:val="00FC6CA0"/>
    <w:pPr>
      <w:ind w:left="283" w:hanging="283"/>
      <w:contextualSpacing/>
    </w:pPr>
  </w:style>
  <w:style w:type="paragraph" w:customStyle="1" w:styleId="TTCSHeading1">
    <w:name w:val="TTCS Heading 1"/>
    <w:basedOn w:val="Style1"/>
    <w:link w:val="TTCSHeading1Char"/>
    <w:qFormat/>
    <w:rsid w:val="00FC6CA0"/>
    <w:pPr>
      <w:keepNext/>
      <w:numPr>
        <w:numId w:val="0"/>
      </w:numPr>
      <w:pBdr>
        <w:bottom w:val="dotted" w:sz="4" w:space="1" w:color="auto"/>
      </w:pBdr>
      <w:tabs>
        <w:tab w:val="clear" w:pos="360"/>
        <w:tab w:val="left" w:pos="540"/>
      </w:tabs>
      <w:jc w:val="both"/>
      <w:outlineLvl w:val="0"/>
    </w:pPr>
    <w:rPr>
      <w:rFonts w:cs="Calibri"/>
      <w:color w:val="002060"/>
      <w:sz w:val="24"/>
      <w:lang w:val="en-US"/>
    </w:rPr>
  </w:style>
  <w:style w:type="character" w:customStyle="1" w:styleId="TTCSHeading1Char">
    <w:name w:val="TTCS Heading 1 Char"/>
    <w:basedOn w:val="DefaultParagraphFont"/>
    <w:link w:val="TTCSHeading1"/>
    <w:rsid w:val="00FC6CA0"/>
    <w:rPr>
      <w:rFonts w:ascii="Century Gothic" w:eastAsia="Times New Roman" w:hAnsi="Century Gothic" w:cs="Calibri"/>
      <w:b/>
      <w:color w:val="002060"/>
      <w:sz w:val="24"/>
      <w:szCs w:val="20"/>
      <w:lang w:val="en-US"/>
    </w:rPr>
  </w:style>
  <w:style w:type="character" w:styleId="Hyperlink">
    <w:name w:val="Hyperlink"/>
    <w:basedOn w:val="DefaultParagraphFont"/>
    <w:uiPriority w:val="99"/>
    <w:semiHidden/>
    <w:unhideWhenUsed/>
    <w:rsid w:val="00482D67"/>
    <w:rPr>
      <w:color w:val="0000FF"/>
      <w:u w:val="single"/>
    </w:rPr>
  </w:style>
  <w:style w:type="paragraph" w:styleId="NormalWeb">
    <w:name w:val="Normal (Web)"/>
    <w:basedOn w:val="Normal"/>
    <w:uiPriority w:val="99"/>
    <w:unhideWhenUsed/>
    <w:rsid w:val="00482D67"/>
    <w:pPr>
      <w:spacing w:before="100" w:beforeAutospacing="1" w:after="100" w:afterAutospacing="1" w:line="240" w:lineRule="auto"/>
    </w:pPr>
    <w:rPr>
      <w:rFonts w:ascii="Times New Roman" w:eastAsia="Times New Roman" w:hAnsi="Times New Roman" w:cs="Times New Roman"/>
      <w:color w:val="000000"/>
      <w:sz w:val="24"/>
      <w:szCs w:val="24"/>
      <w:lang w:val="en-GB" w:eastAsia="en-GB"/>
    </w:rPr>
  </w:style>
  <w:style w:type="character" w:styleId="Strong">
    <w:name w:val="Strong"/>
    <w:basedOn w:val="DefaultParagraphFont"/>
    <w:uiPriority w:val="22"/>
    <w:qFormat/>
    <w:rsid w:val="00482D67"/>
    <w:rPr>
      <w:b/>
      <w:bCs/>
    </w:rPr>
  </w:style>
  <w:style w:type="character" w:styleId="Emphasis">
    <w:name w:val="Emphasis"/>
    <w:basedOn w:val="DefaultParagraphFont"/>
    <w:uiPriority w:val="20"/>
    <w:qFormat/>
    <w:rsid w:val="00482D67"/>
    <w:rPr>
      <w:i/>
      <w:iCs/>
    </w:rPr>
  </w:style>
  <w:style w:type="paragraph" w:styleId="BalloonText">
    <w:name w:val="Balloon Text"/>
    <w:basedOn w:val="Normal"/>
    <w:link w:val="BalloonTextChar"/>
    <w:uiPriority w:val="99"/>
    <w:semiHidden/>
    <w:unhideWhenUsed/>
    <w:rsid w:val="00482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D67"/>
    <w:rPr>
      <w:rFonts w:ascii="Tahoma" w:hAnsi="Tahoma" w:cs="Tahoma"/>
      <w:sz w:val="16"/>
      <w:szCs w:val="16"/>
      <w:lang w:val="en-ZA"/>
    </w:rPr>
  </w:style>
</w:styles>
</file>

<file path=word/webSettings.xml><?xml version="1.0" encoding="utf-8"?>
<w:webSettings xmlns:r="http://schemas.openxmlformats.org/officeDocument/2006/relationships" xmlns:w="http://schemas.openxmlformats.org/wordprocessingml/2006/main">
  <w:divs>
    <w:div w:id="165625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204.3.136.66/web/journal-files/Issues/may-jun05/31s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1</cp:revision>
  <dcterms:created xsi:type="dcterms:W3CDTF">2016-03-09T08:03:00Z</dcterms:created>
  <dcterms:modified xsi:type="dcterms:W3CDTF">2016-03-09T08:09:00Z</dcterms:modified>
</cp:coreProperties>
</file>